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E744D7" w:rsidTr="006244C4">
        <w:tc>
          <w:tcPr>
            <w:tcW w:w="4907" w:type="dxa"/>
            <w:shd w:val="clear" w:color="auto" w:fill="auto"/>
          </w:tcPr>
          <w:p w:rsidR="00625825" w:rsidRPr="00E744D7" w:rsidRDefault="00746311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32608" w:rsidRPr="0083260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D306EC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2A0B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832608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9658C6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7566F7" w:rsidRPr="00E744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года </w:t>
            </w:r>
            <w:r w:rsidR="00625825" w:rsidRPr="00E744D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3260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  <w:p w:rsidR="00625825" w:rsidRPr="00E744D7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E744D7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744D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56BCC" w:rsidRPr="00E744D7" w:rsidRDefault="00856BCC" w:rsidP="00A130B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744D7">
        <w:rPr>
          <w:rFonts w:ascii="Liberation Serif" w:hAnsi="Liberation Serif" w:cs="Liberation Serif"/>
          <w:b/>
          <w:sz w:val="24"/>
          <w:szCs w:val="24"/>
        </w:rPr>
        <w:t xml:space="preserve">Об утверждении </w:t>
      </w:r>
      <w:r w:rsidR="009658C6" w:rsidRPr="00E744D7">
        <w:rPr>
          <w:rFonts w:ascii="Liberation Serif" w:hAnsi="Liberation Serif" w:cs="Liberation Serif"/>
          <w:b/>
          <w:sz w:val="24"/>
          <w:szCs w:val="24"/>
        </w:rPr>
        <w:t xml:space="preserve">плана обеспечения безопасности людей, охране их жизни и здоровья на водных объектах </w:t>
      </w:r>
      <w:proofErr w:type="spellStart"/>
      <w:r w:rsidR="009658C6" w:rsidRPr="00E744D7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="009658C6" w:rsidRPr="00E744D7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 в 2023 году</w:t>
      </w:r>
    </w:p>
    <w:p w:rsidR="00856BCC" w:rsidRPr="00E744D7" w:rsidRDefault="00856BCC" w:rsidP="00A130B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9658C6" w:rsidP="009658C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 xml:space="preserve">В соответствии с пунктом 24 части 1 статьи 15 Федерального закона Российской Федерации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в целях осуществления мероприятий по обеспечению безопасности людей на водных объектах</w:t>
      </w:r>
      <w:r w:rsidR="00E744D7">
        <w:rPr>
          <w:rFonts w:ascii="Liberation Serif" w:hAnsi="Liberation Serif" w:cs="Liberation Serif"/>
          <w:sz w:val="24"/>
          <w:szCs w:val="24"/>
        </w:rPr>
        <w:t>,</w:t>
      </w:r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  <w:r w:rsidR="00E744D7" w:rsidRPr="00E744D7">
        <w:rPr>
          <w:rFonts w:ascii="Liberation Serif" w:hAnsi="Liberation Serif" w:cs="Liberation Serif"/>
          <w:sz w:val="24"/>
          <w:szCs w:val="24"/>
        </w:rPr>
        <w:t>охране их жизни и здоровья</w:t>
      </w:r>
      <w:r w:rsidRPr="00E744D7">
        <w:rPr>
          <w:rFonts w:ascii="Liberation Serif" w:hAnsi="Liberation Serif" w:cs="Liberation Serif"/>
          <w:sz w:val="24"/>
          <w:szCs w:val="24"/>
        </w:rPr>
        <w:t xml:space="preserve">, Администрация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="00856BCC" w:rsidRPr="00E744D7">
        <w:rPr>
          <w:rFonts w:ascii="Liberation Serif" w:hAnsi="Liberation Serif" w:cs="Liberation Serif"/>
          <w:sz w:val="24"/>
          <w:szCs w:val="24"/>
        </w:rPr>
        <w:t>ПОСТАНОВЛЯЕТ:</w:t>
      </w:r>
      <w:proofErr w:type="gramEnd"/>
    </w:p>
    <w:p w:rsidR="00856BCC" w:rsidRPr="00E744D7" w:rsidRDefault="00856BCC" w:rsidP="00A130B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9658C6" w:rsidRPr="00E744D7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A130B8" w:rsidRPr="00E744D7">
        <w:rPr>
          <w:rFonts w:ascii="Liberation Serif" w:hAnsi="Liberation Serif" w:cs="Liberation Serif"/>
          <w:sz w:val="24"/>
          <w:szCs w:val="24"/>
        </w:rPr>
        <w:t xml:space="preserve"> </w:t>
      </w:r>
      <w:r w:rsidR="009658C6" w:rsidRPr="00E744D7">
        <w:rPr>
          <w:rFonts w:ascii="Liberation Serif" w:hAnsi="Liberation Serif" w:cs="Liberation Serif"/>
          <w:sz w:val="24"/>
          <w:szCs w:val="24"/>
        </w:rPr>
        <w:t xml:space="preserve">Утвердить план обеспечения безопасности людей, охране их жизни и здоровья на водных объектах </w:t>
      </w:r>
      <w:proofErr w:type="spellStart"/>
      <w:r w:rsidR="009658C6"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9658C6"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в 2023 году  согласно приложению к настоящем</w:t>
      </w:r>
      <w:r w:rsidR="00E744D7" w:rsidRPr="00E744D7">
        <w:rPr>
          <w:rFonts w:ascii="Liberation Serif" w:hAnsi="Liberation Serif" w:cs="Liberation Serif"/>
          <w:sz w:val="24"/>
          <w:szCs w:val="24"/>
        </w:rPr>
        <w:t>у</w:t>
      </w:r>
      <w:r w:rsidR="009658C6" w:rsidRPr="00E744D7">
        <w:rPr>
          <w:rFonts w:ascii="Liberation Serif" w:hAnsi="Liberation Serif" w:cs="Liberation Serif"/>
          <w:sz w:val="24"/>
          <w:szCs w:val="24"/>
        </w:rPr>
        <w:t xml:space="preserve"> постановлению.</w:t>
      </w:r>
    </w:p>
    <w:p w:rsidR="009658C6" w:rsidRPr="00E744D7" w:rsidRDefault="009658C6" w:rsidP="009658C6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>2</w:t>
      </w:r>
      <w:r w:rsidR="00856BCC" w:rsidRPr="00E744D7">
        <w:rPr>
          <w:rFonts w:ascii="Liberation Serif" w:hAnsi="Liberation Serif" w:cs="Liberation Serif"/>
          <w:sz w:val="24"/>
          <w:szCs w:val="24"/>
        </w:rPr>
        <w:t xml:space="preserve">. </w:t>
      </w:r>
      <w:r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658C6" w:rsidRPr="00E744D7" w:rsidRDefault="009658C6" w:rsidP="009658C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744D7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руководителя Управления по гражданской обороне и защите населения от чрезвычайных ситуаций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9658C6" w:rsidRPr="00E744D7" w:rsidRDefault="009658C6" w:rsidP="009658C6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856BCC" w:rsidRPr="00E744D7" w:rsidRDefault="00856BCC" w:rsidP="009658C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6BCC" w:rsidRPr="00E744D7" w:rsidRDefault="00856BCC" w:rsidP="00A130B8">
      <w:pPr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317875" w:rsidRPr="00E744D7" w:rsidRDefault="00317875" w:rsidP="00A130B8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A130B8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856BCC" w:rsidRPr="00E744D7" w:rsidRDefault="00856BCC" w:rsidP="00856BCC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E744D7" w:rsidRDefault="00E744D7" w:rsidP="00856BCC">
      <w:pPr>
        <w:shd w:val="clear" w:color="auto" w:fill="FFFFFF"/>
        <w:rPr>
          <w:rFonts w:ascii="Liberation Serif" w:hAnsi="Liberation Serif" w:cs="Liberation Serif"/>
        </w:rPr>
      </w:pPr>
    </w:p>
    <w:p w:rsidR="00856BCC" w:rsidRPr="00856BCC" w:rsidRDefault="00E744D7" w:rsidP="00856BCC">
      <w:pPr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Еремеев</w:t>
      </w:r>
      <w:r w:rsidR="00227F49">
        <w:rPr>
          <w:rFonts w:ascii="Liberation Serif" w:hAnsi="Liberation Serif" w:cs="Liberation Serif"/>
        </w:rPr>
        <w:t xml:space="preserve"> С.В.</w:t>
      </w:r>
    </w:p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  <w:r w:rsidRPr="00856BCC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566F7" w:rsidTr="00E744D7">
        <w:tc>
          <w:tcPr>
            <w:tcW w:w="5954" w:type="dxa"/>
          </w:tcPr>
          <w:p w:rsidR="007566F7" w:rsidRPr="00F847A3" w:rsidRDefault="007566F7" w:rsidP="007566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47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7566F7" w:rsidRPr="00E744D7" w:rsidRDefault="007566F7" w:rsidP="007566F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E744D7">
              <w:rPr>
                <w:rFonts w:ascii="Liberation Serif" w:hAnsi="Liberation Serif" w:cs="Liberation Serif"/>
                <w:bCs/>
                <w:sz w:val="24"/>
                <w:szCs w:val="24"/>
              </w:rPr>
              <w:t>Юргамышского</w:t>
            </w:r>
            <w:proofErr w:type="spellEnd"/>
            <w:r w:rsidRPr="00E744D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муниципального округа Курганской области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от «</w:t>
            </w:r>
            <w:r w:rsidR="009D5C74">
              <w:rPr>
                <w:rFonts w:ascii="Liberation Serif" w:hAnsi="Liberation Serif" w:cs="Liberation Serif"/>
                <w:sz w:val="24"/>
                <w:szCs w:val="24"/>
              </w:rPr>
              <w:t xml:space="preserve"> 12 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9D5C74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bookmarkStart w:id="0" w:name="_GoBack"/>
            <w:bookmarkEnd w:id="0"/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2023 года № </w:t>
            </w:r>
            <w:r w:rsidR="009D5C74">
              <w:rPr>
                <w:rFonts w:ascii="Liberation Serif" w:hAnsi="Liberation Serif" w:cs="Liberation Serif"/>
                <w:sz w:val="24"/>
                <w:szCs w:val="24"/>
              </w:rPr>
              <w:t xml:space="preserve">12 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« Об утверждении плана обеспечения безопасности людей, охране их жизни и здоровья на водных объектах </w:t>
            </w:r>
            <w:proofErr w:type="spellStart"/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в 2023 году</w:t>
            </w:r>
            <w:r w:rsidRPr="00E744D7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  <w:p w:rsidR="007566F7" w:rsidRDefault="007566F7" w:rsidP="00856BCC">
            <w:pPr>
              <w:rPr>
                <w:rFonts w:ascii="Liberation Serif" w:hAnsi="Liberation Serif" w:cs="Liberation Serif"/>
              </w:rPr>
            </w:pPr>
          </w:p>
        </w:tc>
      </w:tr>
    </w:tbl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Default="007566F7" w:rsidP="00856BCC">
      <w:pPr>
        <w:shd w:val="clear" w:color="auto" w:fill="FFFFFF"/>
        <w:rPr>
          <w:rFonts w:ascii="Liberation Serif" w:hAnsi="Liberation Serif" w:cs="Liberation Serif"/>
        </w:rPr>
      </w:pPr>
    </w:p>
    <w:p w:rsidR="007566F7" w:rsidRPr="007566F7" w:rsidRDefault="007566F7" w:rsidP="00856BCC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8B1E0D" w:rsidRDefault="008B1E0D" w:rsidP="007566F7">
      <w:pPr>
        <w:widowControl w:val="0"/>
        <w:autoSpaceDE w:val="0"/>
        <w:autoSpaceDN w:val="0"/>
        <w:spacing w:line="296" w:lineRule="exact"/>
        <w:ind w:right="299"/>
        <w:jc w:val="center"/>
        <w:rPr>
          <w:rFonts w:ascii="Liberation Serif" w:eastAsia="Arial" w:hAnsi="Liberation Serif" w:cs="Liberation Serif"/>
          <w:b/>
          <w:sz w:val="24"/>
          <w:szCs w:val="24"/>
          <w:lang w:eastAsia="en-US"/>
        </w:rPr>
      </w:pPr>
    </w:p>
    <w:p w:rsidR="007566F7" w:rsidRPr="00195D77" w:rsidRDefault="007566F7" w:rsidP="00227F49">
      <w:pPr>
        <w:widowControl w:val="0"/>
        <w:autoSpaceDE w:val="0"/>
        <w:autoSpaceDN w:val="0"/>
        <w:spacing w:line="296" w:lineRule="exact"/>
        <w:ind w:right="299"/>
        <w:jc w:val="center"/>
        <w:rPr>
          <w:rFonts w:ascii="Liberation Serif" w:eastAsia="Arial" w:hAnsi="Liberation Serif" w:cs="Liberation Serif"/>
          <w:b/>
          <w:sz w:val="24"/>
          <w:szCs w:val="24"/>
          <w:lang w:eastAsia="en-US"/>
        </w:rPr>
      </w:pPr>
      <w:r w:rsidRPr="00195D77">
        <w:rPr>
          <w:rFonts w:ascii="Liberation Serif" w:eastAsia="Arial" w:hAnsi="Liberation Serif" w:cs="Liberation Serif"/>
          <w:b/>
          <w:sz w:val="24"/>
          <w:szCs w:val="24"/>
          <w:lang w:eastAsia="en-US"/>
        </w:rPr>
        <w:t>ПЛАН</w:t>
      </w:r>
    </w:p>
    <w:p w:rsidR="007566F7" w:rsidRPr="00195D77" w:rsidRDefault="00227F49" w:rsidP="00227F49">
      <w:pPr>
        <w:widowControl w:val="0"/>
        <w:autoSpaceDE w:val="0"/>
        <w:autoSpaceDN w:val="0"/>
        <w:spacing w:line="296" w:lineRule="exact"/>
        <w:ind w:right="299"/>
        <w:jc w:val="center"/>
        <w:rPr>
          <w:rFonts w:ascii="Liberation Serif" w:eastAsia="Arial" w:hAnsi="Liberation Serif" w:cs="Liberation Serif"/>
          <w:b/>
          <w:sz w:val="24"/>
          <w:szCs w:val="24"/>
          <w:lang w:eastAsia="en-US"/>
        </w:rPr>
      </w:pPr>
      <w:r>
        <w:rPr>
          <w:rFonts w:ascii="Liberation Serif" w:eastAsia="Arial" w:hAnsi="Liberation Serif" w:cs="Liberation Serif"/>
          <w:b/>
          <w:sz w:val="24"/>
          <w:szCs w:val="24"/>
          <w:lang w:eastAsia="en-US"/>
        </w:rPr>
        <w:t>о</w:t>
      </w:r>
      <w:r w:rsidR="007566F7" w:rsidRPr="00195D77">
        <w:rPr>
          <w:rFonts w:ascii="Liberation Serif" w:eastAsia="Arial" w:hAnsi="Liberation Serif" w:cs="Liberation Serif"/>
          <w:b/>
          <w:sz w:val="24"/>
          <w:szCs w:val="24"/>
          <w:lang w:eastAsia="en-US"/>
        </w:rPr>
        <w:t>беспечения безопасности людей,</w:t>
      </w:r>
      <w:r w:rsidR="00E744D7" w:rsidRPr="00195D77">
        <w:rPr>
          <w:rFonts w:ascii="Liberation Serif" w:eastAsia="Arial" w:hAnsi="Liberation Serif" w:cs="Liberation Serif"/>
          <w:b/>
          <w:sz w:val="24"/>
          <w:szCs w:val="24"/>
          <w:lang w:eastAsia="en-US"/>
        </w:rPr>
        <w:t xml:space="preserve"> </w:t>
      </w:r>
      <w:r w:rsidR="007566F7" w:rsidRPr="00195D77">
        <w:rPr>
          <w:rFonts w:ascii="Liberation Serif" w:eastAsia="Arial" w:hAnsi="Liberation Serif" w:cs="Liberation Serif"/>
          <w:b/>
          <w:sz w:val="24"/>
          <w:szCs w:val="24"/>
          <w:lang w:eastAsia="en-US"/>
        </w:rPr>
        <w:t xml:space="preserve">охране их жизни и здоровья на водных объектах </w:t>
      </w:r>
      <w:proofErr w:type="spellStart"/>
      <w:r w:rsidR="007566F7" w:rsidRPr="00195D77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="007566F7" w:rsidRPr="00195D77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 в 2023 году</w:t>
      </w:r>
    </w:p>
    <w:p w:rsidR="007566F7" w:rsidRPr="00195D77" w:rsidRDefault="007566F7" w:rsidP="00195D77">
      <w:pPr>
        <w:widowControl w:val="0"/>
        <w:autoSpaceDE w:val="0"/>
        <w:autoSpaceDN w:val="0"/>
        <w:spacing w:line="296" w:lineRule="exact"/>
        <w:ind w:right="299"/>
        <w:rPr>
          <w:rFonts w:ascii="Liberation Serif" w:eastAsia="Arial" w:hAnsi="Liberation Serif" w:cs="Liberation Serif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736"/>
        <w:gridCol w:w="1417"/>
        <w:gridCol w:w="3795"/>
      </w:tblGrid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Подвести итоги выполнения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плана по обеспечению безопасности жизни людей и анализ случаев и причин гибели людей на воде за 2022 год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(далее – председатель КЧС)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Совместно с органами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 (далее – ГИМС) провести совещания с руководителями организаций независимо от ведомственной принадлежности и форм собственности, являющихся пользователями водных объектов для рекреацио</w:t>
            </w:r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>нных целей в границах территории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, и других организаций, которые в плановом</w:t>
            </w:r>
            <w:proofErr w:type="gram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порядке</w:t>
            </w:r>
            <w:proofErr w:type="gram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готовят водные объекты для массовог</w:t>
            </w:r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>о отдыха и купания, по вопросам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обеспечения безопаснос</w:t>
            </w:r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ти людей на водоемах </w:t>
            </w:r>
            <w:r w:rsidR="008017B0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купального сезона и безопасной эксплуатации маломерных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плавательных средств в период навигации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15 апреля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председатель КЧС;</w:t>
            </w:r>
          </w:p>
          <w:p w:rsidR="007566F7" w:rsidRPr="00195D77" w:rsidRDefault="008017B0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правления гражданской обороны и защите населения от чрезвычайных ситуаций </w:t>
            </w:r>
            <w:proofErr w:type="spellStart"/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</w:t>
            </w:r>
            <w:r w:rsidR="005C100F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Курганской области 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правления ГО и ЗНЧС);</w:t>
            </w:r>
          </w:p>
          <w:p w:rsidR="007566F7" w:rsidRPr="00195D77" w:rsidRDefault="008017B0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уководители территори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="005C100F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инспектор ГИМС (по согласованию)</w:t>
            </w:r>
          </w:p>
        </w:tc>
      </w:tr>
      <w:tr w:rsidR="007566F7" w:rsidRPr="00195D77" w:rsidTr="008B1E0D">
        <w:trPr>
          <w:trHeight w:val="557"/>
        </w:trPr>
        <w:tc>
          <w:tcPr>
            <w:tcW w:w="517" w:type="dxa"/>
            <w:vAlign w:val="center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566F7" w:rsidRPr="00195D77" w:rsidRDefault="007566F7" w:rsidP="00195D77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Разработать и утвердить планы комплексных мероприятий по подготовке и пропуску весеннего паводка на закрепленных территориях, а также по оповещению населения в случае возможного подтопления (затопления) населенных пунктов, объектов экономики.</w:t>
            </w:r>
          </w:p>
        </w:tc>
        <w:tc>
          <w:tcPr>
            <w:tcW w:w="1417" w:type="dxa"/>
            <w:vAlign w:val="center"/>
          </w:tcPr>
          <w:p w:rsidR="007566F7" w:rsidRPr="00195D77" w:rsidRDefault="007566F7" w:rsidP="00195D77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20</w:t>
            </w:r>
            <w:r w:rsidR="005C100F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февраля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  <w:vAlign w:val="center"/>
          </w:tcPr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правления ГО и ЗНЧС; </w:t>
            </w:r>
          </w:p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Определить и закрепить 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водоемы (участки водоемов) и места массового отдыха населения у воды (объекты рекреации), базы (сооружения) для стоянок маломерных судов за организациями, состав и места развертывания спасательных постов, установить им зоны оперативного действия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области;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инспектор ГИМС (по согласованию)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Оборудовать места массового купания и выставить </w:t>
            </w:r>
            <w:proofErr w:type="gram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 Курганской области 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15 мая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Определить места, опасные для купания и запретить купание людей в необорудованных для этой цели местах. Выставить в этих местах информационные знаки безопасности, проинформировать население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15 мая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 года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Установить сроки купального сезона и навигации и оповестить об этом население и водопользователей через средства массовой информации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15 мая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Провести прием объектов рекреации к эксплуатации в купальный сезон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КЧС; </w:t>
            </w:r>
          </w:p>
          <w:p w:rsidR="007566F7" w:rsidRPr="00195D77" w:rsidRDefault="008B1E0D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правления ГО и ЗНЧС; </w:t>
            </w:r>
          </w:p>
          <w:p w:rsidR="008B1E0D" w:rsidRPr="00195D77" w:rsidRDefault="008B1E0D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rPr>
          <w:trHeight w:val="1593"/>
        </w:trPr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736" w:type="dxa"/>
            <w:vAlign w:val="center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Организовать и провести в учебных заведениях и детских дошкольных учреждениях занятия по теме: «Правила поведения на воде»</w:t>
            </w:r>
          </w:p>
        </w:tc>
        <w:tc>
          <w:tcPr>
            <w:tcW w:w="1417" w:type="dxa"/>
            <w:vAlign w:val="center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795" w:type="dxa"/>
            <w:vAlign w:val="center"/>
          </w:tcPr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тдел образования </w:t>
            </w:r>
            <w:proofErr w:type="spellStart"/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</w:t>
            </w:r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тдел образования)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 оповещать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купального сезона</w:t>
            </w:r>
          </w:p>
        </w:tc>
        <w:tc>
          <w:tcPr>
            <w:tcW w:w="3795" w:type="dxa"/>
          </w:tcPr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правления ГО и 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ЗНЧС;</w:t>
            </w:r>
          </w:p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ГИМС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="008B1E0D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дготовить спасательные посты к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купальному сезону, оборудовать их в соответствии с установленными требованиями и укомплектовать подготовленными и аттестованными матросами-спасателями. Назначить лиц, ответственных за содержание и состояние мест купания, организацию работы спасательных постов, хранение и выпускной режим плавательных средств, их прокат, порядок работы пляжей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rPr>
          <w:trHeight w:val="1149"/>
        </w:trPr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Развернуть и содержать в постоянной готовности и необходимом составе в период купального сезона посты на пляжах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rPr>
          <w:trHeight w:val="700"/>
        </w:trPr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июнь-сентябрь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КЧС;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межрайонный отдел министерства внутренних дел Российской Федерации «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Юргамышский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» (по согласованию);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инспектор ГИМС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Организовать контрольные проверки обеспечения безопасности детей на пляжах детских оздоровительных лагерей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3795" w:type="dxa"/>
          </w:tcPr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правления ГО и ЗНЧС;</w:t>
            </w:r>
          </w:p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тдел образования;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инспектор ГИМС (по согласованию)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15 июля –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14 августа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Управления ГО и ЗНЧС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795" w:type="dxa"/>
          </w:tcPr>
          <w:p w:rsidR="005C100F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Проводить систе</w:t>
            </w:r>
            <w:r w:rsidR="005C100F" w:rsidRPr="00195D77">
              <w:rPr>
                <w:rFonts w:ascii="Liberation Serif" w:hAnsi="Liberation Serif" w:cs="Liberation Serif"/>
                <w:sz w:val="24"/>
                <w:szCs w:val="24"/>
              </w:rPr>
              <w:t>матический анализ причин гибели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и травм людей на воде, вырабатывать совместные меры по улучшению профилактической работы среди населения. 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июнь, август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КЧС; </w:t>
            </w:r>
          </w:p>
          <w:p w:rsidR="007566F7" w:rsidRPr="00195D77" w:rsidRDefault="005C100F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правления ГО и ЗНЧС</w:t>
            </w:r>
          </w:p>
        </w:tc>
      </w:tr>
      <w:tr w:rsidR="007566F7" w:rsidRPr="00195D77" w:rsidTr="005C100F">
        <w:tc>
          <w:tcPr>
            <w:tcW w:w="9465" w:type="dxa"/>
            <w:gridSpan w:val="4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66F7" w:rsidRPr="00195D77" w:rsidRDefault="007566F7" w:rsidP="00195D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II. ОСЕННЕ-ЗИМНИЙ ПЕРИОД</w:t>
            </w: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Определить места массового подледного лова рыбы рыбаками-любителями, места массовых занятий спортом и проведения праздничных и спортивных мероприятий на льду, и оповестить население через средства массовой информации об этих местах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КЧС; </w:t>
            </w:r>
          </w:p>
          <w:p w:rsidR="007566F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правления ГО и ЗНЧС;</w:t>
            </w:r>
          </w:p>
          <w:p w:rsidR="00E744D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rPr>
          <w:trHeight w:val="2675"/>
        </w:trPr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3736" w:type="dxa"/>
          </w:tcPr>
          <w:p w:rsidR="007566F7" w:rsidRPr="00195D77" w:rsidRDefault="008B1E0D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Организовать 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обстановке на водоемах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ноябрь 2022 года -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апрель 2023 года</w:t>
            </w:r>
          </w:p>
        </w:tc>
        <w:tc>
          <w:tcPr>
            <w:tcW w:w="3795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КЧС; </w:t>
            </w:r>
          </w:p>
          <w:p w:rsidR="007566F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правления ГО и ЗНЧС;</w:t>
            </w:r>
          </w:p>
          <w:p w:rsidR="00E744D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Выставить </w:t>
            </w:r>
            <w:r w:rsidR="00E744D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информационные предупреждающие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знаки на водоемах в опасных местах выхода (выезда) людей на лед (промоины, проруби, участки для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выколки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ноябрь 2023 года </w:t>
            </w:r>
          </w:p>
        </w:tc>
        <w:tc>
          <w:tcPr>
            <w:tcW w:w="3795" w:type="dxa"/>
          </w:tcPr>
          <w:p w:rsidR="00E744D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ноябрь 2022 года -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апрель 2023 года</w:t>
            </w:r>
          </w:p>
        </w:tc>
        <w:tc>
          <w:tcPr>
            <w:tcW w:w="3795" w:type="dxa"/>
          </w:tcPr>
          <w:p w:rsidR="00E744D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октябрь 2022 года  – 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апрель 2023 года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95" w:type="dxa"/>
          </w:tcPr>
          <w:p w:rsidR="007566F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уководитель </w:t>
            </w: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правления ГО и ЗНЧС;</w:t>
            </w:r>
          </w:p>
          <w:p w:rsidR="007566F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тдел образования;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инспектор ГИМС (по согласованию);</w:t>
            </w:r>
          </w:p>
          <w:p w:rsidR="00E744D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66F7" w:rsidRPr="00195D77" w:rsidTr="008B1E0D">
        <w:tc>
          <w:tcPr>
            <w:tcW w:w="5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3736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Разработать и утвердить планы мероприятий по обеспечению безопасности людей на водных объектах, охране их жизни и здоровья на территориях муниципальных образований на 2023 год</w:t>
            </w:r>
          </w:p>
        </w:tc>
        <w:tc>
          <w:tcPr>
            <w:tcW w:w="1417" w:type="dxa"/>
          </w:tcPr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до 15 декабря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2022 года</w:t>
            </w:r>
          </w:p>
        </w:tc>
        <w:tc>
          <w:tcPr>
            <w:tcW w:w="3795" w:type="dxa"/>
          </w:tcPr>
          <w:p w:rsidR="007566F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566F7" w:rsidRPr="00195D77">
              <w:rPr>
                <w:rFonts w:ascii="Liberation Serif" w:hAnsi="Liberation Serif" w:cs="Liberation Serif"/>
                <w:sz w:val="24"/>
                <w:szCs w:val="24"/>
              </w:rPr>
              <w:t>уководитель управления ГО и ЗНЧС;</w:t>
            </w:r>
          </w:p>
          <w:p w:rsidR="00E744D7" w:rsidRPr="00195D77" w:rsidRDefault="00E744D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территориальных отделов </w:t>
            </w:r>
            <w:proofErr w:type="spellStart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95D7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7566F7" w:rsidRPr="00195D77" w:rsidRDefault="007566F7" w:rsidP="00195D7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566F7" w:rsidRPr="00195D77" w:rsidRDefault="007566F7" w:rsidP="00195D77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sectPr w:rsidR="007566F7" w:rsidRPr="00195D77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18C57C7E"/>
    <w:multiLevelType w:val="hybridMultilevel"/>
    <w:tmpl w:val="77B01630"/>
    <w:lvl w:ilvl="0" w:tplc="B898587E">
      <w:start w:val="1"/>
      <w:numFmt w:val="decimal"/>
      <w:lvlText w:val="%1."/>
      <w:lvlJc w:val="left"/>
      <w:pPr>
        <w:ind w:left="330" w:hanging="330"/>
        <w:jc w:val="left"/>
      </w:pPr>
      <w:rPr>
        <w:rFonts w:hint="default"/>
        <w:spacing w:val="-1"/>
        <w:w w:val="74"/>
        <w:lang w:val="ru-RU" w:eastAsia="en-US" w:bidi="ar-SA"/>
      </w:rPr>
    </w:lvl>
    <w:lvl w:ilvl="1" w:tplc="5B1E0D8E">
      <w:numFmt w:val="bullet"/>
      <w:lvlText w:val="•"/>
      <w:lvlJc w:val="left"/>
      <w:pPr>
        <w:ind w:left="1261" w:hanging="330"/>
      </w:pPr>
      <w:rPr>
        <w:rFonts w:hint="default"/>
        <w:lang w:val="ru-RU" w:eastAsia="en-US" w:bidi="ar-SA"/>
      </w:rPr>
    </w:lvl>
    <w:lvl w:ilvl="2" w:tplc="851CFAB0">
      <w:numFmt w:val="bullet"/>
      <w:lvlText w:val="•"/>
      <w:lvlJc w:val="left"/>
      <w:pPr>
        <w:ind w:left="2195" w:hanging="330"/>
      </w:pPr>
      <w:rPr>
        <w:rFonts w:hint="default"/>
        <w:lang w:val="ru-RU" w:eastAsia="en-US" w:bidi="ar-SA"/>
      </w:rPr>
    </w:lvl>
    <w:lvl w:ilvl="3" w:tplc="D9368712">
      <w:numFmt w:val="bullet"/>
      <w:lvlText w:val="•"/>
      <w:lvlJc w:val="left"/>
      <w:pPr>
        <w:ind w:left="3129" w:hanging="330"/>
      </w:pPr>
      <w:rPr>
        <w:rFonts w:hint="default"/>
        <w:lang w:val="ru-RU" w:eastAsia="en-US" w:bidi="ar-SA"/>
      </w:rPr>
    </w:lvl>
    <w:lvl w:ilvl="4" w:tplc="50AE8822">
      <w:numFmt w:val="bullet"/>
      <w:lvlText w:val="•"/>
      <w:lvlJc w:val="left"/>
      <w:pPr>
        <w:ind w:left="4063" w:hanging="330"/>
      </w:pPr>
      <w:rPr>
        <w:rFonts w:hint="default"/>
        <w:lang w:val="ru-RU" w:eastAsia="en-US" w:bidi="ar-SA"/>
      </w:rPr>
    </w:lvl>
    <w:lvl w:ilvl="5" w:tplc="EAB824DE">
      <w:numFmt w:val="bullet"/>
      <w:lvlText w:val="•"/>
      <w:lvlJc w:val="left"/>
      <w:pPr>
        <w:ind w:left="4997" w:hanging="330"/>
      </w:pPr>
      <w:rPr>
        <w:rFonts w:hint="default"/>
        <w:lang w:val="ru-RU" w:eastAsia="en-US" w:bidi="ar-SA"/>
      </w:rPr>
    </w:lvl>
    <w:lvl w:ilvl="6" w:tplc="AFD62A6E">
      <w:numFmt w:val="bullet"/>
      <w:lvlText w:val="•"/>
      <w:lvlJc w:val="left"/>
      <w:pPr>
        <w:ind w:left="5931" w:hanging="330"/>
      </w:pPr>
      <w:rPr>
        <w:rFonts w:hint="default"/>
        <w:lang w:val="ru-RU" w:eastAsia="en-US" w:bidi="ar-SA"/>
      </w:rPr>
    </w:lvl>
    <w:lvl w:ilvl="7" w:tplc="2C3EB6E8">
      <w:numFmt w:val="bullet"/>
      <w:lvlText w:val="•"/>
      <w:lvlJc w:val="left"/>
      <w:pPr>
        <w:ind w:left="6865" w:hanging="330"/>
      </w:pPr>
      <w:rPr>
        <w:rFonts w:hint="default"/>
        <w:lang w:val="ru-RU" w:eastAsia="en-US" w:bidi="ar-SA"/>
      </w:rPr>
    </w:lvl>
    <w:lvl w:ilvl="8" w:tplc="5EEAB7FC">
      <w:numFmt w:val="bullet"/>
      <w:lvlText w:val="•"/>
      <w:lvlJc w:val="left"/>
      <w:pPr>
        <w:ind w:left="7799" w:hanging="330"/>
      </w:pPr>
      <w:rPr>
        <w:rFonts w:hint="default"/>
        <w:lang w:val="ru-RU" w:eastAsia="en-US" w:bidi="ar-SA"/>
      </w:rPr>
    </w:lvl>
  </w:abstractNum>
  <w:abstractNum w:abstractNumId="3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6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7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8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82E08"/>
    <w:rsid w:val="000A7BCB"/>
    <w:rsid w:val="000C4463"/>
    <w:rsid w:val="000C47EB"/>
    <w:rsid w:val="000D5A6A"/>
    <w:rsid w:val="00156B50"/>
    <w:rsid w:val="00195D77"/>
    <w:rsid w:val="001D3EE5"/>
    <w:rsid w:val="00227F49"/>
    <w:rsid w:val="002B74CE"/>
    <w:rsid w:val="002D554B"/>
    <w:rsid w:val="00313B2C"/>
    <w:rsid w:val="00317875"/>
    <w:rsid w:val="0042414D"/>
    <w:rsid w:val="00432876"/>
    <w:rsid w:val="00440E53"/>
    <w:rsid w:val="004552F8"/>
    <w:rsid w:val="00455A13"/>
    <w:rsid w:val="0048010E"/>
    <w:rsid w:val="004820F8"/>
    <w:rsid w:val="0049571B"/>
    <w:rsid w:val="00527B54"/>
    <w:rsid w:val="005524A2"/>
    <w:rsid w:val="005540FB"/>
    <w:rsid w:val="00595E86"/>
    <w:rsid w:val="005C100F"/>
    <w:rsid w:val="005E267A"/>
    <w:rsid w:val="00625825"/>
    <w:rsid w:val="006424CE"/>
    <w:rsid w:val="00645206"/>
    <w:rsid w:val="006759A6"/>
    <w:rsid w:val="006855BC"/>
    <w:rsid w:val="006C1C2F"/>
    <w:rsid w:val="006D0E23"/>
    <w:rsid w:val="006D11A7"/>
    <w:rsid w:val="007010DF"/>
    <w:rsid w:val="00721743"/>
    <w:rsid w:val="00746311"/>
    <w:rsid w:val="007566F7"/>
    <w:rsid w:val="007677BB"/>
    <w:rsid w:val="008017B0"/>
    <w:rsid w:val="00802550"/>
    <w:rsid w:val="00806B18"/>
    <w:rsid w:val="00832608"/>
    <w:rsid w:val="00856BCC"/>
    <w:rsid w:val="00871E09"/>
    <w:rsid w:val="008A30AD"/>
    <w:rsid w:val="008B1E0D"/>
    <w:rsid w:val="008E73FA"/>
    <w:rsid w:val="00910521"/>
    <w:rsid w:val="009658C6"/>
    <w:rsid w:val="0096686D"/>
    <w:rsid w:val="009B1145"/>
    <w:rsid w:val="009C7097"/>
    <w:rsid w:val="009D5C74"/>
    <w:rsid w:val="00A03D9E"/>
    <w:rsid w:val="00A130B8"/>
    <w:rsid w:val="00A41F10"/>
    <w:rsid w:val="00A82BA7"/>
    <w:rsid w:val="00AB0245"/>
    <w:rsid w:val="00AD6698"/>
    <w:rsid w:val="00B43407"/>
    <w:rsid w:val="00B81CD8"/>
    <w:rsid w:val="00B85B42"/>
    <w:rsid w:val="00B921CC"/>
    <w:rsid w:val="00B96095"/>
    <w:rsid w:val="00BC1BB3"/>
    <w:rsid w:val="00C1332C"/>
    <w:rsid w:val="00C1636E"/>
    <w:rsid w:val="00C2637C"/>
    <w:rsid w:val="00C655C5"/>
    <w:rsid w:val="00C6744E"/>
    <w:rsid w:val="00C722AD"/>
    <w:rsid w:val="00C93E39"/>
    <w:rsid w:val="00D306EC"/>
    <w:rsid w:val="00D509D1"/>
    <w:rsid w:val="00D54A91"/>
    <w:rsid w:val="00D71C56"/>
    <w:rsid w:val="00D8386D"/>
    <w:rsid w:val="00D91E34"/>
    <w:rsid w:val="00DA1F88"/>
    <w:rsid w:val="00E744D7"/>
    <w:rsid w:val="00F012DD"/>
    <w:rsid w:val="00F02A0B"/>
    <w:rsid w:val="00F311A7"/>
    <w:rsid w:val="00F5300E"/>
    <w:rsid w:val="00F72199"/>
    <w:rsid w:val="00F847A3"/>
    <w:rsid w:val="00F85E33"/>
    <w:rsid w:val="00FA1A98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4DC1-419B-4631-8DC4-E4D901B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55</cp:revision>
  <cp:lastPrinted>2023-01-13T04:22:00Z</cp:lastPrinted>
  <dcterms:created xsi:type="dcterms:W3CDTF">2022-09-22T04:33:00Z</dcterms:created>
  <dcterms:modified xsi:type="dcterms:W3CDTF">2023-01-31T06:11:00Z</dcterms:modified>
</cp:coreProperties>
</file>